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SEMINARIO DE TESINA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CLASE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734050" cy="50800"/>
            <wp:effectExtent b="0" l="0" r="0" t="0"/>
            <wp:docPr descr="Línea horizontal" id="1" name="image1.png"/>
            <a:graphic>
              <a:graphicData uri="http://schemas.openxmlformats.org/drawingml/2006/picture">
                <pic:pic>
                  <pic:nvPicPr>
                    <pic:cNvPr descr="Línea horizont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120" w:line="360" w:lineRule="auto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4bu4z72jz2rz" w:id="1"/>
      <w:bookmarkEnd w:id="1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2"/>
          <w:szCs w:val="22"/>
          <w:rtl w:val="0"/>
        </w:rPr>
        <w:t xml:space="preserve">CARRERA DE TRABAJO SOCIAL - IUNMA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40" w:before="40" w:line="360" w:lineRule="auto"/>
        <w:jc w:val="both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889w10cjzupo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EQUIPO DOCENTE</w:t>
      </w:r>
    </w:p>
    <w:p w:rsidR="00000000" w:rsidDel="00000000" w:rsidP="00000000" w:rsidRDefault="00000000" w:rsidRPr="00000000" w14:paraId="00000006">
      <w:pPr>
        <w:pStyle w:val="Subtitle"/>
        <w:spacing w:after="40" w:before="40" w:line="360" w:lineRule="auto"/>
        <w:jc w:val="both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sfjo20gjx487" w:id="3"/>
      <w:bookmarkEnd w:id="3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Titular</w:t>
      </w:r>
    </w:p>
    <w:p w:rsidR="00000000" w:rsidDel="00000000" w:rsidP="00000000" w:rsidRDefault="00000000" w:rsidRPr="00000000" w14:paraId="00000007">
      <w:pPr>
        <w:spacing w:after="40" w:before="4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SAENZ VALENZUELA, María Macarena</w:t>
      </w:r>
    </w:p>
    <w:p w:rsidR="00000000" w:rsidDel="00000000" w:rsidP="00000000" w:rsidRDefault="00000000" w:rsidRPr="00000000" w14:paraId="00000008">
      <w:pPr>
        <w:pStyle w:val="Subtitle"/>
        <w:spacing w:after="40" w:before="40" w:line="360" w:lineRule="auto"/>
        <w:jc w:val="both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5fhdmmfzxjc7" w:id="4"/>
      <w:bookmarkEnd w:id="4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Adjunta </w:t>
      </w:r>
    </w:p>
    <w:p w:rsidR="00000000" w:rsidDel="00000000" w:rsidP="00000000" w:rsidRDefault="00000000" w:rsidRPr="00000000" w14:paraId="00000009">
      <w:pPr>
        <w:spacing w:after="40" w:before="40"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ARANCIO, Laura Andrea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kwjmsehzr57x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TEMAS</w:t>
      </w:r>
    </w:p>
    <w:p w:rsidR="00000000" w:rsidDel="00000000" w:rsidP="00000000" w:rsidRDefault="00000000" w:rsidRPr="00000000" w14:paraId="0000000B">
      <w:pPr>
        <w:spacing w:after="40" w:before="4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90"/>
        <w:gridCol w:w="2520"/>
        <w:gridCol w:w="2200"/>
        <w:tblGridChange w:id="0">
          <w:tblGrid>
            <w:gridCol w:w="9090"/>
            <w:gridCol w:w="2520"/>
            <w:gridCol w:w="2200"/>
          </w:tblGrid>
        </w:tblGridChange>
      </w:tblGrid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b w:val="1"/>
                <w:color w:val="424242"/>
                <w:sz w:val="20"/>
                <w:szCs w:val="20"/>
                <w:rtl w:val="0"/>
              </w:rPr>
              <w:t xml:space="preserve">UNIDAD I</w:t>
            </w:r>
            <w:r w:rsidDel="00000000" w:rsidR="00000000" w:rsidRPr="00000000"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  <w:rtl w:val="0"/>
              </w:rPr>
              <w:t xml:space="preserve"> Análisis del concepto de Investigación. La investigación como categoría epistemológica. </w:t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b w:val="1"/>
          <w:color w:val="424242"/>
          <w:sz w:val="28"/>
          <w:szCs w:val="28"/>
        </w:rPr>
      </w:pPr>
      <w:bookmarkStart w:colFirst="0" w:colLast="0" w:name="_4u3oajd88s2m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BIBLIOGRAFÍA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Guber, R. (2004).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El salvaje metropolitano: reconstrucción del conocimiento social en el trabajo de campo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. Buenos Aires: Paidós.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Source Code Pro" w:cs="Source Code Pro" w:eastAsia="Source Code Pro" w:hAnsi="Source Code Pro"/>
          <w:color w:val="e91d63"/>
          <w:sz w:val="20"/>
          <w:szCs w:val="20"/>
        </w:rPr>
      </w:pPr>
      <w:hyperlink r:id="rId7">
        <w:r w:rsidDel="00000000" w:rsidR="00000000" w:rsidRPr="00000000">
          <w:rPr>
            <w:rFonts w:ascii="Source Code Pro" w:cs="Source Code Pro" w:eastAsia="Source Code Pro" w:hAnsi="Source Code Pro"/>
            <w:color w:val="1155cc"/>
            <w:sz w:val="20"/>
            <w:szCs w:val="20"/>
            <w:u w:val="single"/>
            <w:rtl w:val="0"/>
          </w:rPr>
          <w:t xml:space="preserve">ACCESO AL TEXTO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Vasilachis de Gialdino, I. (2006). La investigación cualitativa.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Estrategias de investigación cualitativa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, 23-64.</w:t>
      </w:r>
    </w:p>
    <w:p w:rsidR="00000000" w:rsidDel="00000000" w:rsidP="00000000" w:rsidRDefault="00000000" w:rsidRPr="00000000" w14:paraId="00000013">
      <w:pPr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Source Code Pro" w:cs="Source Code Pro" w:eastAsia="Source Code Pro" w:hAnsi="Source Code Pro"/>
          <w:color w:val="e91d63"/>
          <w:sz w:val="20"/>
          <w:szCs w:val="20"/>
        </w:rPr>
      </w:pPr>
      <w:hyperlink r:id="rId8">
        <w:r w:rsidDel="00000000" w:rsidR="00000000" w:rsidRPr="00000000">
          <w:rPr>
            <w:rFonts w:ascii="Source Code Pro" w:cs="Source Code Pro" w:eastAsia="Source Code Pro" w:hAnsi="Source Code Pro"/>
            <w:color w:val="1155cc"/>
            <w:sz w:val="20"/>
            <w:szCs w:val="20"/>
            <w:u w:val="single"/>
            <w:rtl w:val="0"/>
          </w:rPr>
          <w:t xml:space="preserve">ACCESO AL TEXTO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_SgIhLFAJMpVTszSouTVx-ifqm2Nnfkt/view?usp=sharing" TargetMode="External"/><Relationship Id="rId8" Type="http://schemas.openxmlformats.org/officeDocument/2006/relationships/hyperlink" Target="http://investigacionsocial.sociales.uba.ar/wp-content/uploads/sites/103/2013/03/Estrategias-de-la-investigacin-cualitativa-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